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36" w:rsidRDefault="004B7C36" w:rsidP="004B7C36">
      <w:pPr>
        <w:pStyle w:val="CM14"/>
        <w:spacing w:line="280" w:lineRule="atLeast"/>
        <w:jc w:val="center"/>
        <w:rPr>
          <w:b/>
          <w:bCs/>
          <w:color w:val="000000"/>
          <w:sz w:val="28"/>
          <w:szCs w:val="28"/>
        </w:rPr>
      </w:pPr>
    </w:p>
    <w:p w:rsidR="00C001A7" w:rsidRDefault="00C001A7" w:rsidP="00C001A7">
      <w:pPr>
        <w:pStyle w:val="CM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S</w:t>
      </w:r>
      <w:r>
        <w:rPr>
          <w:b/>
          <w:bCs/>
          <w:color w:val="000000"/>
          <w:sz w:val="22"/>
          <w:szCs w:val="22"/>
        </w:rPr>
        <w:t xml:space="preserve">TANDARD </w:t>
      </w:r>
      <w:r>
        <w:rPr>
          <w:b/>
          <w:bCs/>
          <w:color w:val="000000"/>
          <w:sz w:val="28"/>
          <w:szCs w:val="28"/>
        </w:rPr>
        <w:t>F</w:t>
      </w:r>
      <w:r>
        <w:rPr>
          <w:b/>
          <w:bCs/>
          <w:color w:val="000000"/>
          <w:sz w:val="22"/>
          <w:szCs w:val="22"/>
        </w:rPr>
        <w:t>ORM – NOTIFICATION OF THE ACQUISITION OR DISPOSAL OF MAJOR PROPORTIONS OF VOTING RIGHTS</w:t>
      </w:r>
    </w:p>
    <w:p w:rsidR="00C001A7" w:rsidRPr="00950B88" w:rsidRDefault="00C001A7" w:rsidP="00C001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0"/>
        </w:tabs>
      </w:pPr>
      <w:r>
        <w:tab/>
      </w:r>
    </w:p>
    <w:p w:rsidR="004B7C36" w:rsidRDefault="00C001A7" w:rsidP="00C001A7">
      <w:pPr>
        <w:pStyle w:val="CM1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>V</w:t>
      </w:r>
      <w:r>
        <w:rPr>
          <w:b/>
          <w:bCs/>
          <w:color w:val="000000"/>
          <w:sz w:val="18"/>
          <w:szCs w:val="18"/>
        </w:rPr>
        <w:t>OTING RIGHTS ATTACHED TO SHARES</w:t>
      </w:r>
      <w:r>
        <w:rPr>
          <w:b/>
          <w:bCs/>
          <w:color w:val="000000"/>
          <w:sz w:val="22"/>
          <w:szCs w:val="22"/>
        </w:rPr>
        <w:t>– A</w:t>
      </w:r>
      <w:r>
        <w:rPr>
          <w:b/>
          <w:bCs/>
          <w:color w:val="000000"/>
          <w:sz w:val="18"/>
          <w:szCs w:val="18"/>
        </w:rPr>
        <w:t>RTICLE 85 OF  THE ACT ON SECURITIES TRANSACTIONS NO. 108/2007</w:t>
      </w:r>
    </w:p>
    <w:p w:rsidR="00C001A7" w:rsidRPr="00C001A7" w:rsidRDefault="00C001A7" w:rsidP="00C001A7">
      <w:pPr>
        <w:pStyle w:val="Default"/>
      </w:pPr>
    </w:p>
    <w:p w:rsidR="004B7C36" w:rsidRPr="00114375" w:rsidRDefault="004B7C36" w:rsidP="00B618D6">
      <w:pPr>
        <w:pStyle w:val="Default"/>
        <w:ind w:left="705" w:hanging="705"/>
        <w:rPr>
          <w:b/>
          <w:sz w:val="23"/>
          <w:szCs w:val="23"/>
        </w:rPr>
      </w:pPr>
      <w:r>
        <w:rPr>
          <w:sz w:val="23"/>
          <w:szCs w:val="23"/>
        </w:rPr>
        <w:t xml:space="preserve">1. </w:t>
      </w:r>
      <w:r w:rsidR="00B618D6">
        <w:rPr>
          <w:sz w:val="23"/>
          <w:szCs w:val="23"/>
        </w:rPr>
        <w:tab/>
      </w:r>
      <w:r>
        <w:rPr>
          <w:sz w:val="23"/>
          <w:szCs w:val="23"/>
        </w:rPr>
        <w:t>Identity of the issuer or the underlying issuer of existing shares to which voting rights are attache</w:t>
      </w:r>
      <w:r w:rsidR="00503242">
        <w:rPr>
          <w:sz w:val="23"/>
          <w:szCs w:val="23"/>
        </w:rPr>
        <w:t>d</w:t>
      </w:r>
      <w:r w:rsidR="00C001A7">
        <w:rPr>
          <w:sz w:val="23"/>
          <w:szCs w:val="23"/>
        </w:rPr>
        <w:t xml:space="preserve"> </w:t>
      </w:r>
      <w:r w:rsidR="00503242" w:rsidRPr="00503242">
        <w:rPr>
          <w:sz w:val="23"/>
          <w:szCs w:val="23"/>
          <w:vertAlign w:val="superscript"/>
        </w:rPr>
        <w:t>i</w:t>
      </w:r>
      <w:r>
        <w:rPr>
          <w:sz w:val="23"/>
          <w:szCs w:val="23"/>
        </w:rPr>
        <w:t>:</w:t>
      </w:r>
      <w:r w:rsidR="00114375" w:rsidRPr="00114375">
        <w:rPr>
          <w:b/>
          <w:sz w:val="23"/>
          <w:szCs w:val="23"/>
        </w:rPr>
        <w:t xml:space="preserve"> </w:t>
      </w:r>
      <w:r w:rsidR="00B05A56">
        <w:rPr>
          <w:b/>
          <w:sz w:val="23"/>
          <w:szCs w:val="23"/>
        </w:rPr>
        <w:t>N1 hf</w:t>
      </w:r>
    </w:p>
    <w:p w:rsidR="004B7C36" w:rsidRDefault="004B7C36" w:rsidP="004B7C36">
      <w:pPr>
        <w:pStyle w:val="Default"/>
        <w:rPr>
          <w:sz w:val="23"/>
          <w:szCs w:val="23"/>
        </w:rPr>
      </w:pPr>
    </w:p>
    <w:p w:rsidR="00503242" w:rsidRDefault="004B7C36" w:rsidP="004B7C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sz w:val="23"/>
          <w:szCs w:val="23"/>
        </w:rPr>
        <w:tab/>
        <w:t xml:space="preserve">Reason for the notification (please tick the appropriate box or boxes): </w:t>
      </w:r>
    </w:p>
    <w:p w:rsidR="00503242" w:rsidRDefault="00114375" w:rsidP="0050324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[</w:t>
      </w:r>
      <w:r w:rsidRPr="00114375">
        <w:rPr>
          <w:b/>
          <w:sz w:val="23"/>
          <w:szCs w:val="23"/>
        </w:rPr>
        <w:t>X</w:t>
      </w:r>
      <w:r w:rsidR="004B7C36">
        <w:rPr>
          <w:sz w:val="23"/>
          <w:szCs w:val="23"/>
        </w:rPr>
        <w:t xml:space="preserve">] an acquisition or disposal of voting rights  </w:t>
      </w:r>
    </w:p>
    <w:p w:rsidR="00503242" w:rsidRDefault="00503242" w:rsidP="00503242">
      <w:pPr>
        <w:pStyle w:val="Default"/>
        <w:ind w:left="708"/>
        <w:rPr>
          <w:sz w:val="23"/>
          <w:szCs w:val="23"/>
        </w:rPr>
      </w:pPr>
    </w:p>
    <w:p w:rsidR="00503242" w:rsidRDefault="004B7C36" w:rsidP="00503242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[ ] an acquisition or disposal of financial instruments which may result in the </w:t>
      </w:r>
      <w:r w:rsidR="00503242">
        <w:rPr>
          <w:sz w:val="23"/>
          <w:szCs w:val="23"/>
        </w:rPr>
        <w:t xml:space="preserve">acquisition </w:t>
      </w:r>
      <w:r>
        <w:rPr>
          <w:sz w:val="23"/>
          <w:szCs w:val="23"/>
        </w:rPr>
        <w:t xml:space="preserve">of shares already issued to which voting rights are attached </w:t>
      </w:r>
    </w:p>
    <w:p w:rsidR="00503242" w:rsidRDefault="00503242" w:rsidP="00503242">
      <w:pPr>
        <w:pStyle w:val="Default"/>
        <w:ind w:left="708"/>
        <w:rPr>
          <w:sz w:val="23"/>
          <w:szCs w:val="23"/>
        </w:rPr>
      </w:pPr>
    </w:p>
    <w:p w:rsidR="004B7C36" w:rsidRDefault="004B7C36" w:rsidP="00503242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[ ] an event changing the breakdown of voting rights  </w:t>
      </w:r>
    </w:p>
    <w:p w:rsidR="004B7C36" w:rsidRDefault="004B7C36" w:rsidP="004B7C36">
      <w:pPr>
        <w:pStyle w:val="Default"/>
        <w:rPr>
          <w:sz w:val="23"/>
          <w:szCs w:val="23"/>
        </w:rPr>
      </w:pPr>
    </w:p>
    <w:p w:rsidR="004B7C36" w:rsidRDefault="004B7C36" w:rsidP="004B7C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Full name of person(s) subject to the notification obligatio</w:t>
      </w:r>
      <w:r w:rsidR="00503242">
        <w:rPr>
          <w:sz w:val="23"/>
          <w:szCs w:val="23"/>
        </w:rPr>
        <w:t>n</w:t>
      </w:r>
      <w:r w:rsidR="00C001A7">
        <w:rPr>
          <w:sz w:val="23"/>
          <w:szCs w:val="23"/>
        </w:rPr>
        <w:t xml:space="preserve"> </w:t>
      </w:r>
      <w:r w:rsidR="00503242" w:rsidRPr="00503242">
        <w:rPr>
          <w:sz w:val="23"/>
          <w:szCs w:val="23"/>
          <w:vertAlign w:val="superscript"/>
        </w:rPr>
        <w:t>ii</w:t>
      </w:r>
      <w:r>
        <w:rPr>
          <w:sz w:val="23"/>
          <w:szCs w:val="23"/>
        </w:rPr>
        <w:t>:</w:t>
      </w:r>
      <w:r w:rsidRPr="00114375">
        <w:rPr>
          <w:b/>
          <w:sz w:val="23"/>
          <w:szCs w:val="23"/>
        </w:rPr>
        <w:t xml:space="preserve"> </w:t>
      </w:r>
      <w:r w:rsidR="00114375" w:rsidRPr="00114375">
        <w:rPr>
          <w:b/>
          <w:sz w:val="23"/>
          <w:szCs w:val="23"/>
        </w:rPr>
        <w:t xml:space="preserve">Eaton Vance Management </w:t>
      </w:r>
    </w:p>
    <w:p w:rsidR="004B7C36" w:rsidRDefault="004B7C36" w:rsidP="004B7C36">
      <w:pPr>
        <w:pStyle w:val="Default"/>
        <w:rPr>
          <w:sz w:val="23"/>
          <w:szCs w:val="23"/>
        </w:rPr>
      </w:pPr>
    </w:p>
    <w:p w:rsidR="00C3281B" w:rsidRDefault="004B7C36" w:rsidP="00C328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Full name of shareholder(s) (if different from the person mentioned in point 3.</w:t>
      </w:r>
      <w:r w:rsidR="00503242">
        <w:rPr>
          <w:sz w:val="23"/>
          <w:szCs w:val="23"/>
        </w:rPr>
        <w:t>)</w:t>
      </w:r>
      <w:r w:rsidR="00C001A7">
        <w:rPr>
          <w:sz w:val="23"/>
          <w:szCs w:val="23"/>
        </w:rPr>
        <w:t xml:space="preserve"> </w:t>
      </w:r>
      <w:r w:rsidR="00503242" w:rsidRPr="00503242">
        <w:rPr>
          <w:sz w:val="23"/>
          <w:szCs w:val="23"/>
          <w:vertAlign w:val="superscript"/>
        </w:rPr>
        <w:t>iii</w:t>
      </w:r>
      <w:r>
        <w:rPr>
          <w:sz w:val="23"/>
          <w:szCs w:val="23"/>
        </w:rPr>
        <w:t xml:space="preserve">: </w:t>
      </w:r>
    </w:p>
    <w:p w:rsidR="00C3281B" w:rsidRDefault="00C3281B" w:rsidP="00C3281B">
      <w:pPr>
        <w:pStyle w:val="Default"/>
        <w:rPr>
          <w:sz w:val="23"/>
          <w:szCs w:val="23"/>
        </w:rPr>
      </w:pPr>
    </w:p>
    <w:p w:rsidR="00C3281B" w:rsidRPr="00C3281B" w:rsidRDefault="00C3281B" w:rsidP="00C3281B">
      <w:pPr>
        <w:pStyle w:val="Default"/>
        <w:rPr>
          <w:b/>
          <w:sz w:val="23"/>
          <w:szCs w:val="23"/>
        </w:rPr>
      </w:pPr>
      <w:r w:rsidRPr="00C3281B">
        <w:rPr>
          <w:b/>
          <w:sz w:val="23"/>
          <w:szCs w:val="23"/>
        </w:rPr>
        <w:t>Global Macro Portfolio</w:t>
      </w:r>
    </w:p>
    <w:p w:rsidR="00C3281B" w:rsidRPr="00C3281B" w:rsidRDefault="00C3281B" w:rsidP="00C3281B">
      <w:pPr>
        <w:pStyle w:val="Default"/>
        <w:rPr>
          <w:b/>
          <w:sz w:val="23"/>
          <w:szCs w:val="23"/>
        </w:rPr>
      </w:pPr>
      <w:r w:rsidRPr="00C3281B">
        <w:rPr>
          <w:b/>
          <w:sz w:val="23"/>
          <w:szCs w:val="23"/>
        </w:rPr>
        <w:t>Global Macro Absolute Return Advantage Portfolio</w:t>
      </w:r>
    </w:p>
    <w:p w:rsidR="00C3281B" w:rsidRPr="00C3281B" w:rsidRDefault="00C3281B" w:rsidP="00C3281B">
      <w:pPr>
        <w:pStyle w:val="Default"/>
        <w:rPr>
          <w:b/>
          <w:sz w:val="23"/>
          <w:szCs w:val="23"/>
        </w:rPr>
      </w:pPr>
      <w:r w:rsidRPr="00C3281B">
        <w:rPr>
          <w:b/>
          <w:sz w:val="23"/>
          <w:szCs w:val="23"/>
        </w:rPr>
        <w:t>JNL/Eaton Vance Global Macro Absolute Return Advantage Fund</w:t>
      </w:r>
    </w:p>
    <w:p w:rsidR="004B7C36" w:rsidRDefault="00C3281B" w:rsidP="00C3281B">
      <w:pPr>
        <w:pStyle w:val="Default"/>
        <w:rPr>
          <w:b/>
          <w:sz w:val="23"/>
          <w:szCs w:val="23"/>
        </w:rPr>
      </w:pPr>
      <w:r w:rsidRPr="00C3281B">
        <w:rPr>
          <w:b/>
          <w:sz w:val="23"/>
          <w:szCs w:val="23"/>
        </w:rPr>
        <w:lastRenderedPageBreak/>
        <w:t>Pacific Select Fund Global Absolute Return Fund</w:t>
      </w:r>
    </w:p>
    <w:p w:rsidR="009D064F" w:rsidRPr="00C3281B" w:rsidRDefault="009D064F" w:rsidP="00C3281B">
      <w:pPr>
        <w:pStyle w:val="Default"/>
        <w:rPr>
          <w:b/>
          <w:sz w:val="23"/>
          <w:szCs w:val="23"/>
        </w:rPr>
      </w:pPr>
      <w:r w:rsidRPr="009D064F">
        <w:rPr>
          <w:b/>
          <w:sz w:val="23"/>
          <w:szCs w:val="23"/>
        </w:rPr>
        <w:t>PF Global Absolute Return Fund</w:t>
      </w:r>
    </w:p>
    <w:p w:rsidR="004B7C36" w:rsidRDefault="004B7C36" w:rsidP="004B7C36">
      <w:pPr>
        <w:pStyle w:val="Default"/>
        <w:rPr>
          <w:sz w:val="23"/>
          <w:szCs w:val="23"/>
        </w:rPr>
      </w:pPr>
    </w:p>
    <w:p w:rsidR="004B7C36" w:rsidRDefault="004B7C36" w:rsidP="004B7C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Date of the transaction and date on which the threshold is crossed or reach</w:t>
      </w:r>
      <w:r w:rsidR="00503242">
        <w:rPr>
          <w:sz w:val="23"/>
          <w:szCs w:val="23"/>
        </w:rPr>
        <w:t>ed</w:t>
      </w:r>
      <w:r w:rsidR="00C001A7">
        <w:rPr>
          <w:sz w:val="23"/>
          <w:szCs w:val="23"/>
        </w:rPr>
        <w:t xml:space="preserve"> </w:t>
      </w:r>
      <w:r w:rsidR="00503242" w:rsidRPr="00503242">
        <w:rPr>
          <w:sz w:val="23"/>
          <w:szCs w:val="23"/>
          <w:vertAlign w:val="superscript"/>
        </w:rPr>
        <w:t>iv</w:t>
      </w:r>
      <w:r>
        <w:rPr>
          <w:sz w:val="23"/>
          <w:szCs w:val="23"/>
        </w:rPr>
        <w:t>:</w:t>
      </w:r>
      <w:r w:rsidRPr="00114375">
        <w:rPr>
          <w:b/>
          <w:sz w:val="23"/>
          <w:szCs w:val="23"/>
        </w:rPr>
        <w:t xml:space="preserve"> </w:t>
      </w:r>
      <w:r w:rsidR="00B05A56">
        <w:rPr>
          <w:b/>
          <w:sz w:val="23"/>
          <w:szCs w:val="23"/>
        </w:rPr>
        <w:t>11th</w:t>
      </w:r>
      <w:r w:rsidR="00C3281B">
        <w:rPr>
          <w:b/>
          <w:sz w:val="23"/>
          <w:szCs w:val="23"/>
        </w:rPr>
        <w:t xml:space="preserve"> of</w:t>
      </w:r>
      <w:r w:rsidR="00114375" w:rsidRPr="00114375">
        <w:rPr>
          <w:b/>
          <w:sz w:val="23"/>
          <w:szCs w:val="23"/>
        </w:rPr>
        <w:t xml:space="preserve"> </w:t>
      </w:r>
      <w:r w:rsidR="00B05A56">
        <w:rPr>
          <w:b/>
          <w:sz w:val="23"/>
          <w:szCs w:val="23"/>
        </w:rPr>
        <w:t>June</w:t>
      </w:r>
      <w:r w:rsidR="000A2303">
        <w:rPr>
          <w:b/>
          <w:sz w:val="23"/>
          <w:szCs w:val="23"/>
        </w:rPr>
        <w:t xml:space="preserve"> 2018</w:t>
      </w:r>
    </w:p>
    <w:p w:rsidR="004B7C36" w:rsidRDefault="004B7C36" w:rsidP="004B7C36">
      <w:pPr>
        <w:pStyle w:val="Default"/>
        <w:rPr>
          <w:sz w:val="23"/>
          <w:szCs w:val="23"/>
        </w:rPr>
      </w:pPr>
    </w:p>
    <w:p w:rsidR="004B7C36" w:rsidRDefault="004B7C36" w:rsidP="004B7C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Threshold(s) that is/are crossed or reached:  </w:t>
      </w:r>
      <w:r w:rsidR="00114375">
        <w:rPr>
          <w:b/>
          <w:sz w:val="23"/>
          <w:szCs w:val="23"/>
        </w:rPr>
        <w:t>5%</w:t>
      </w:r>
    </w:p>
    <w:p w:rsidR="004B7C36" w:rsidRDefault="004B7C36" w:rsidP="004B7C36">
      <w:pPr>
        <w:pStyle w:val="Default"/>
        <w:rPr>
          <w:sz w:val="23"/>
          <w:szCs w:val="23"/>
        </w:rPr>
      </w:pPr>
    </w:p>
    <w:p w:rsidR="00C3281B" w:rsidRDefault="00C3281B" w:rsidP="004B7C36">
      <w:pPr>
        <w:pStyle w:val="Default"/>
        <w:rPr>
          <w:sz w:val="23"/>
          <w:szCs w:val="23"/>
        </w:rPr>
      </w:pPr>
    </w:p>
    <w:p w:rsidR="00C3281B" w:rsidRDefault="00C3281B" w:rsidP="004B7C36">
      <w:pPr>
        <w:pStyle w:val="Default"/>
        <w:rPr>
          <w:sz w:val="23"/>
          <w:szCs w:val="23"/>
        </w:rPr>
      </w:pPr>
    </w:p>
    <w:p w:rsidR="00C3281B" w:rsidRDefault="00C3281B" w:rsidP="004B7C36">
      <w:pPr>
        <w:pStyle w:val="Default"/>
        <w:rPr>
          <w:sz w:val="23"/>
          <w:szCs w:val="23"/>
        </w:rPr>
      </w:pPr>
    </w:p>
    <w:p w:rsidR="00C3281B" w:rsidRDefault="00C3281B" w:rsidP="004B7C36">
      <w:pPr>
        <w:pStyle w:val="Default"/>
        <w:rPr>
          <w:sz w:val="23"/>
          <w:szCs w:val="23"/>
        </w:rPr>
      </w:pPr>
    </w:p>
    <w:p w:rsidR="00C3281B" w:rsidRDefault="00C3281B" w:rsidP="004B7C36">
      <w:pPr>
        <w:pStyle w:val="Default"/>
        <w:rPr>
          <w:sz w:val="23"/>
          <w:szCs w:val="23"/>
        </w:rPr>
      </w:pPr>
    </w:p>
    <w:p w:rsidR="00C3281B" w:rsidRDefault="00C3281B" w:rsidP="004B7C36">
      <w:pPr>
        <w:pStyle w:val="Default"/>
        <w:rPr>
          <w:sz w:val="23"/>
          <w:szCs w:val="23"/>
        </w:rPr>
      </w:pPr>
    </w:p>
    <w:p w:rsidR="00C3281B" w:rsidRDefault="00C3281B" w:rsidP="004B7C36">
      <w:pPr>
        <w:pStyle w:val="Default"/>
        <w:rPr>
          <w:sz w:val="23"/>
          <w:szCs w:val="23"/>
        </w:rPr>
      </w:pPr>
    </w:p>
    <w:p w:rsidR="00C3281B" w:rsidRDefault="00C3281B" w:rsidP="004B7C36">
      <w:pPr>
        <w:pStyle w:val="Default"/>
        <w:rPr>
          <w:sz w:val="23"/>
          <w:szCs w:val="23"/>
        </w:rPr>
      </w:pPr>
    </w:p>
    <w:p w:rsidR="00C3281B" w:rsidRDefault="00C3281B" w:rsidP="004B7C36">
      <w:pPr>
        <w:pStyle w:val="Default"/>
        <w:rPr>
          <w:sz w:val="23"/>
          <w:szCs w:val="23"/>
        </w:rPr>
      </w:pPr>
    </w:p>
    <w:p w:rsidR="00C3281B" w:rsidRDefault="00C3281B" w:rsidP="004B7C36">
      <w:pPr>
        <w:pStyle w:val="Default"/>
        <w:rPr>
          <w:sz w:val="23"/>
          <w:szCs w:val="23"/>
        </w:rPr>
      </w:pPr>
    </w:p>
    <w:p w:rsidR="00C3281B" w:rsidRDefault="00C3281B" w:rsidP="004B7C36">
      <w:pPr>
        <w:pStyle w:val="Default"/>
        <w:rPr>
          <w:sz w:val="23"/>
          <w:szCs w:val="23"/>
        </w:rPr>
      </w:pPr>
    </w:p>
    <w:p w:rsidR="00C3281B" w:rsidRDefault="00C3281B" w:rsidP="004B7C36">
      <w:pPr>
        <w:pStyle w:val="Default"/>
        <w:rPr>
          <w:sz w:val="23"/>
          <w:szCs w:val="23"/>
        </w:rPr>
      </w:pPr>
    </w:p>
    <w:p w:rsidR="004B7C36" w:rsidRDefault="004B7C36" w:rsidP="00B05A56">
      <w:pPr>
        <w:pStyle w:val="Default"/>
        <w:keepNext/>
        <w:rPr>
          <w:sz w:val="23"/>
          <w:szCs w:val="23"/>
        </w:rPr>
      </w:pPr>
      <w:r>
        <w:rPr>
          <w:sz w:val="23"/>
          <w:szCs w:val="23"/>
        </w:rPr>
        <w:t xml:space="preserve">7. Notified details:  </w:t>
      </w:r>
    </w:p>
    <w:p w:rsidR="004B7C36" w:rsidRDefault="004B7C36" w:rsidP="004B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260"/>
        <w:gridCol w:w="1227"/>
        <w:gridCol w:w="33"/>
        <w:gridCol w:w="1260"/>
        <w:gridCol w:w="1260"/>
        <w:gridCol w:w="990"/>
        <w:gridCol w:w="900"/>
        <w:gridCol w:w="844"/>
      </w:tblGrid>
      <w:tr w:rsidR="004B7C36" w:rsidRPr="004B7C36" w:rsidTr="00BF1768">
        <w:trPr>
          <w:trHeight w:val="492"/>
        </w:trPr>
        <w:tc>
          <w:tcPr>
            <w:tcW w:w="40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B7C36" w:rsidRPr="004B7C36" w:rsidRDefault="004B7C36" w:rsidP="00B618D6">
            <w:pPr>
              <w:pStyle w:val="Default"/>
              <w:rPr>
                <w:sz w:val="20"/>
                <w:szCs w:val="20"/>
              </w:rPr>
            </w:pPr>
            <w:r w:rsidRPr="004B7C36">
              <w:rPr>
                <w:b/>
                <w:bCs/>
                <w:sz w:val="20"/>
                <w:szCs w:val="20"/>
              </w:rPr>
              <w:t xml:space="preserve">A) Voting rights attached to shares </w:t>
            </w:r>
          </w:p>
        </w:tc>
        <w:tc>
          <w:tcPr>
            <w:tcW w:w="5287" w:type="dxa"/>
            <w:gridSpan w:val="6"/>
            <w:tcBorders>
              <w:top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</w:tr>
      <w:tr w:rsidR="004B7C36" w:rsidRPr="004B7C36" w:rsidTr="003E5FAE">
        <w:trPr>
          <w:trHeight w:val="942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sz w:val="20"/>
                <w:szCs w:val="20"/>
              </w:rPr>
            </w:pPr>
            <w:r w:rsidRPr="004B7C36">
              <w:rPr>
                <w:sz w:val="20"/>
                <w:szCs w:val="20"/>
              </w:rPr>
              <w:t xml:space="preserve">Class/type of shares (if possible using the ISIN CODE)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7C36" w:rsidRPr="004B7C36" w:rsidRDefault="004B7C36" w:rsidP="00B618D6">
            <w:pPr>
              <w:pStyle w:val="Default"/>
              <w:rPr>
                <w:sz w:val="13"/>
                <w:szCs w:val="13"/>
              </w:rPr>
            </w:pPr>
            <w:r w:rsidRPr="004B7C36">
              <w:rPr>
                <w:sz w:val="20"/>
                <w:szCs w:val="20"/>
              </w:rPr>
              <w:t>Situation previous to the Triggering transaction</w:t>
            </w:r>
          </w:p>
        </w:tc>
        <w:tc>
          <w:tcPr>
            <w:tcW w:w="5254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sz w:val="13"/>
                <w:szCs w:val="13"/>
              </w:rPr>
            </w:pPr>
            <w:r w:rsidRPr="004B7C36">
              <w:rPr>
                <w:sz w:val="20"/>
                <w:szCs w:val="20"/>
              </w:rPr>
              <w:t>Resulting situation after the triggering transaction</w:t>
            </w:r>
            <w:r w:rsidR="00C001A7">
              <w:rPr>
                <w:sz w:val="20"/>
                <w:szCs w:val="20"/>
              </w:rPr>
              <w:t xml:space="preserve"> </w:t>
            </w:r>
            <w:r w:rsidR="00503242" w:rsidRPr="00503242">
              <w:rPr>
                <w:sz w:val="20"/>
                <w:szCs w:val="20"/>
                <w:vertAlign w:val="superscript"/>
              </w:rPr>
              <w:t>vi</w:t>
            </w:r>
          </w:p>
        </w:tc>
      </w:tr>
      <w:tr w:rsidR="004B7C36" w:rsidRPr="004B7C36" w:rsidTr="003E5FAE">
        <w:trPr>
          <w:trHeight w:val="707"/>
        </w:trPr>
        <w:tc>
          <w:tcPr>
            <w:tcW w:w="15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sz w:val="13"/>
                <w:szCs w:val="13"/>
              </w:rPr>
            </w:pPr>
            <w:r w:rsidRPr="004B7C36">
              <w:rPr>
                <w:sz w:val="20"/>
                <w:szCs w:val="20"/>
              </w:rPr>
              <w:t>Number of Shares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sz w:val="13"/>
                <w:szCs w:val="13"/>
              </w:rPr>
            </w:pPr>
            <w:r w:rsidRPr="004B7C36">
              <w:rPr>
                <w:sz w:val="20"/>
                <w:szCs w:val="20"/>
              </w:rPr>
              <w:t>Number of Voting right</w:t>
            </w:r>
            <w:r w:rsidR="00503242">
              <w:rPr>
                <w:sz w:val="20"/>
                <w:szCs w:val="20"/>
              </w:rPr>
              <w:t>s</w:t>
            </w:r>
            <w:r w:rsidR="00C001A7">
              <w:rPr>
                <w:sz w:val="20"/>
                <w:szCs w:val="20"/>
              </w:rPr>
              <w:t xml:space="preserve"> </w:t>
            </w:r>
            <w:r w:rsidR="00503242" w:rsidRPr="00503242">
              <w:rPr>
                <w:sz w:val="20"/>
                <w:szCs w:val="20"/>
                <w:vertAlign w:val="superscript"/>
              </w:rPr>
              <w:t>vii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7C36" w:rsidRPr="004B7C36" w:rsidRDefault="004B7C36" w:rsidP="00B618D6">
            <w:pPr>
              <w:pStyle w:val="Default"/>
              <w:rPr>
                <w:sz w:val="13"/>
                <w:szCs w:val="13"/>
              </w:rPr>
            </w:pPr>
            <w:r w:rsidRPr="004B7C36">
              <w:rPr>
                <w:sz w:val="20"/>
                <w:szCs w:val="20"/>
              </w:rPr>
              <w:t>Number of shares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7C36" w:rsidRPr="004B7C36" w:rsidRDefault="004B7C36" w:rsidP="00B618D6">
            <w:pPr>
              <w:pStyle w:val="Default"/>
              <w:rPr>
                <w:sz w:val="13"/>
                <w:szCs w:val="13"/>
              </w:rPr>
            </w:pPr>
            <w:r w:rsidRPr="004B7C36">
              <w:rPr>
                <w:sz w:val="20"/>
                <w:szCs w:val="20"/>
              </w:rPr>
              <w:t>Number of voting right</w:t>
            </w:r>
            <w:r w:rsidR="00503242">
              <w:rPr>
                <w:sz w:val="20"/>
                <w:szCs w:val="20"/>
              </w:rPr>
              <w:t>s</w:t>
            </w:r>
            <w:r w:rsidR="00C001A7">
              <w:rPr>
                <w:sz w:val="20"/>
                <w:szCs w:val="20"/>
              </w:rPr>
              <w:t xml:space="preserve"> </w:t>
            </w:r>
            <w:r w:rsidR="00503242" w:rsidRPr="00503242">
              <w:rPr>
                <w:sz w:val="20"/>
                <w:szCs w:val="20"/>
                <w:vertAlign w:val="superscript"/>
              </w:rPr>
              <w:t>viii</w:t>
            </w: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sz w:val="20"/>
                <w:szCs w:val="20"/>
              </w:rPr>
            </w:pPr>
            <w:r w:rsidRPr="004B7C36">
              <w:rPr>
                <w:sz w:val="20"/>
                <w:szCs w:val="20"/>
              </w:rPr>
              <w:t xml:space="preserve">% of voting rights </w:t>
            </w:r>
          </w:p>
        </w:tc>
      </w:tr>
      <w:tr w:rsidR="009234F8" w:rsidRPr="004B7C36" w:rsidTr="003E5FAE">
        <w:trPr>
          <w:trHeight w:val="710"/>
        </w:trPr>
        <w:tc>
          <w:tcPr>
            <w:tcW w:w="15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03242" w:rsidRPr="004B7C36" w:rsidRDefault="00503242" w:rsidP="00B618D6">
            <w:pPr>
              <w:pStyle w:val="Default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03242" w:rsidRPr="004B7C36" w:rsidRDefault="00503242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03242" w:rsidRPr="004B7C36" w:rsidRDefault="00503242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03242" w:rsidRPr="004B7C36" w:rsidRDefault="00503242" w:rsidP="00B618D6">
            <w:pPr>
              <w:pStyle w:val="Default"/>
              <w:rPr>
                <w:sz w:val="20"/>
                <w:szCs w:val="20"/>
              </w:rPr>
            </w:pPr>
            <w:r w:rsidRPr="004B7C36">
              <w:rPr>
                <w:sz w:val="20"/>
                <w:szCs w:val="20"/>
              </w:rPr>
              <w:t xml:space="preserve">Direct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3242" w:rsidRPr="004B7C36" w:rsidRDefault="00503242" w:rsidP="00B618D6">
            <w:pPr>
              <w:pStyle w:val="Default"/>
              <w:rPr>
                <w:sz w:val="13"/>
                <w:szCs w:val="13"/>
              </w:rPr>
            </w:pPr>
            <w:r w:rsidRPr="004B7C36">
              <w:rPr>
                <w:sz w:val="20"/>
                <w:szCs w:val="20"/>
              </w:rPr>
              <w:t>Direc</w:t>
            </w:r>
            <w:r>
              <w:rPr>
                <w:sz w:val="20"/>
                <w:szCs w:val="20"/>
              </w:rPr>
              <w:t>t</w:t>
            </w:r>
            <w:r w:rsidR="00C001A7">
              <w:rPr>
                <w:sz w:val="20"/>
                <w:szCs w:val="20"/>
              </w:rPr>
              <w:t xml:space="preserve"> </w:t>
            </w:r>
            <w:r w:rsidRPr="00503242">
              <w:rPr>
                <w:sz w:val="20"/>
                <w:szCs w:val="20"/>
                <w:vertAlign w:val="superscript"/>
              </w:rPr>
              <w:t>ix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3242" w:rsidRPr="004B7C36" w:rsidRDefault="00503242" w:rsidP="00B618D6">
            <w:pPr>
              <w:pStyle w:val="Default"/>
              <w:rPr>
                <w:sz w:val="20"/>
                <w:szCs w:val="20"/>
              </w:rPr>
            </w:pPr>
            <w:r w:rsidRPr="004B7C36">
              <w:rPr>
                <w:sz w:val="20"/>
                <w:szCs w:val="20"/>
              </w:rPr>
              <w:t>Indirect</w:t>
            </w:r>
            <w:r w:rsidR="00C001A7">
              <w:rPr>
                <w:sz w:val="20"/>
                <w:szCs w:val="20"/>
              </w:rPr>
              <w:t xml:space="preserve"> </w:t>
            </w:r>
            <w:r w:rsidRPr="00503242">
              <w:rPr>
                <w:sz w:val="20"/>
                <w:szCs w:val="20"/>
                <w:vertAlign w:val="superscript"/>
              </w:rPr>
              <w:t>x</w:t>
            </w:r>
            <w:r w:rsidRPr="004B7C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3242" w:rsidRPr="004B7C36" w:rsidRDefault="00503242" w:rsidP="00B618D6">
            <w:pPr>
              <w:pStyle w:val="Default"/>
              <w:rPr>
                <w:sz w:val="20"/>
                <w:szCs w:val="20"/>
              </w:rPr>
            </w:pPr>
            <w:r w:rsidRPr="004B7C36">
              <w:rPr>
                <w:sz w:val="20"/>
                <w:szCs w:val="20"/>
              </w:rPr>
              <w:t xml:space="preserve">Direct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3242" w:rsidRPr="004B7C36" w:rsidRDefault="00503242" w:rsidP="00B618D6">
            <w:pPr>
              <w:pStyle w:val="Default"/>
              <w:rPr>
                <w:sz w:val="20"/>
                <w:szCs w:val="20"/>
              </w:rPr>
            </w:pPr>
            <w:r w:rsidRPr="004B7C36">
              <w:rPr>
                <w:sz w:val="20"/>
                <w:szCs w:val="20"/>
              </w:rPr>
              <w:t xml:space="preserve">Indirect </w:t>
            </w:r>
          </w:p>
        </w:tc>
      </w:tr>
      <w:tr w:rsidR="000A2303" w:rsidRPr="009234F8" w:rsidTr="003E5FAE">
        <w:trPr>
          <w:trHeight w:val="48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A2303" w:rsidRPr="009234F8" w:rsidRDefault="00B05A56" w:rsidP="00B618D6">
            <w:pPr>
              <w:pStyle w:val="Default"/>
              <w:rPr>
                <w:b/>
                <w:color w:val="auto"/>
                <w:sz w:val="20"/>
              </w:rPr>
            </w:pPr>
            <w:r w:rsidRPr="00B05A56">
              <w:rPr>
                <w:b/>
                <w:color w:val="auto"/>
                <w:sz w:val="20"/>
              </w:rPr>
              <w:t>IS0000020584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A2303" w:rsidRPr="009234F8" w:rsidRDefault="00B05A56" w:rsidP="00BC681F">
            <w:pPr>
              <w:pStyle w:val="Default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>12,480,000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A2303" w:rsidRPr="009234F8" w:rsidRDefault="00B05A56" w:rsidP="00BD7ACC">
            <w:pPr>
              <w:pStyle w:val="Default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>12,480,000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A2303" w:rsidRPr="009234F8" w:rsidRDefault="00B05A56" w:rsidP="001211D7">
            <w:pPr>
              <w:pStyle w:val="Default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>13,480,000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303" w:rsidRPr="009234F8" w:rsidRDefault="00B05A56" w:rsidP="001211D7">
            <w:pPr>
              <w:pStyle w:val="Default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>13,480,000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303" w:rsidRPr="009234F8" w:rsidRDefault="000A2303" w:rsidP="00B618D6">
            <w:pPr>
              <w:pStyle w:val="Default"/>
              <w:rPr>
                <w:b/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303" w:rsidRPr="009234F8" w:rsidRDefault="000A2303" w:rsidP="00B05A56">
            <w:pPr>
              <w:pStyle w:val="Default"/>
              <w:rPr>
                <w:b/>
                <w:color w:val="auto"/>
                <w:sz w:val="20"/>
              </w:rPr>
            </w:pPr>
            <w:r w:rsidRPr="009F3164">
              <w:rPr>
                <w:b/>
                <w:color w:val="auto"/>
                <w:sz w:val="20"/>
              </w:rPr>
              <w:t>5.</w:t>
            </w:r>
            <w:r w:rsidR="00B05A56">
              <w:rPr>
                <w:b/>
                <w:color w:val="auto"/>
                <w:sz w:val="20"/>
              </w:rPr>
              <w:t>39</w:t>
            </w:r>
            <w:r w:rsidRPr="009F3164">
              <w:rPr>
                <w:b/>
                <w:color w:val="auto"/>
                <w:sz w:val="20"/>
              </w:rPr>
              <w:t>%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303" w:rsidRPr="009234F8" w:rsidRDefault="000A2303" w:rsidP="009D064F">
            <w:pPr>
              <w:pStyle w:val="Default"/>
              <w:rPr>
                <w:b/>
                <w:color w:val="auto"/>
                <w:sz w:val="20"/>
              </w:rPr>
            </w:pPr>
          </w:p>
        </w:tc>
      </w:tr>
      <w:tr w:rsidR="009234F8" w:rsidRPr="004B7C36" w:rsidTr="003E5FAE">
        <w:trPr>
          <w:trHeight w:val="467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4F8" w:rsidRPr="004B7C36" w:rsidRDefault="009234F8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4F8" w:rsidRPr="004B7C36" w:rsidRDefault="009234F8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4F8" w:rsidRPr="004B7C36" w:rsidRDefault="009234F8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34F8" w:rsidRPr="004B7C36" w:rsidRDefault="009234F8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34F8" w:rsidRPr="004B7C36" w:rsidRDefault="009234F8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34F8" w:rsidRPr="004B7C36" w:rsidRDefault="009234F8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34F8" w:rsidRPr="004B7C36" w:rsidRDefault="009234F8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34F8" w:rsidRPr="004B7C36" w:rsidRDefault="009234F8" w:rsidP="00B618D6">
            <w:pPr>
              <w:pStyle w:val="Default"/>
              <w:rPr>
                <w:color w:val="auto"/>
              </w:rPr>
            </w:pPr>
          </w:p>
        </w:tc>
      </w:tr>
      <w:tr w:rsidR="003E5FAE" w:rsidRPr="004B7C36" w:rsidTr="003E5FAE">
        <w:trPr>
          <w:trHeight w:val="1155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:rsidR="003E5FAE" w:rsidRPr="004B7C36" w:rsidRDefault="003E5FAE" w:rsidP="00B618D6">
            <w:pPr>
              <w:pStyle w:val="Default"/>
              <w:rPr>
                <w:sz w:val="20"/>
                <w:szCs w:val="20"/>
              </w:rPr>
            </w:pPr>
            <w:r w:rsidRPr="004B7C36">
              <w:rPr>
                <w:b/>
                <w:bCs/>
                <w:sz w:val="20"/>
                <w:szCs w:val="20"/>
              </w:rPr>
              <w:t xml:space="preserve">SUBTOTAL A </w:t>
            </w:r>
            <w:r w:rsidRPr="004B7C36">
              <w:rPr>
                <w:sz w:val="20"/>
                <w:szCs w:val="20"/>
              </w:rPr>
              <w:t xml:space="preserve">(based on aggregate voting rights)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:rsidR="003E5FAE" w:rsidRPr="004B7C36" w:rsidRDefault="003E5FAE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:rsidR="003E5FAE" w:rsidRPr="003E5FAE" w:rsidRDefault="00B05A56" w:rsidP="001211D7">
            <w:pPr>
              <w:pStyle w:val="Default"/>
              <w:rPr>
                <w:b/>
                <w:color w:val="auto"/>
                <w:sz w:val="22"/>
              </w:rPr>
            </w:pPr>
            <w:r w:rsidRPr="00B05A56">
              <w:rPr>
                <w:b/>
                <w:sz w:val="22"/>
              </w:rPr>
              <w:t>12,480,000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:rsidR="003E5FAE" w:rsidRPr="004B7C36" w:rsidRDefault="003E5FAE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22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:rsidR="003E5FAE" w:rsidRPr="009D064F" w:rsidRDefault="00B05A56" w:rsidP="005C2E1C">
            <w:pPr>
              <w:pStyle w:val="Default"/>
              <w:rPr>
                <w:b/>
                <w:color w:val="auto"/>
              </w:rPr>
            </w:pPr>
            <w:r w:rsidRPr="00B05A56">
              <w:rPr>
                <w:b/>
              </w:rPr>
              <w:t>13,480,000</w:t>
            </w:r>
          </w:p>
        </w:tc>
        <w:tc>
          <w:tcPr>
            <w:tcW w:w="17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</w:tcPr>
          <w:p w:rsidR="003E5FAE" w:rsidRPr="004B7C36" w:rsidRDefault="009F3164" w:rsidP="00B05A56">
            <w:pPr>
              <w:pStyle w:val="Default"/>
              <w:rPr>
                <w:color w:val="auto"/>
              </w:rPr>
            </w:pPr>
            <w:r w:rsidRPr="009F3164">
              <w:rPr>
                <w:b/>
                <w:color w:val="auto"/>
              </w:rPr>
              <w:t>5.</w:t>
            </w:r>
            <w:r w:rsidR="00B05A56">
              <w:rPr>
                <w:b/>
                <w:color w:val="auto"/>
              </w:rPr>
              <w:t>39</w:t>
            </w:r>
            <w:r w:rsidRPr="009F3164">
              <w:rPr>
                <w:b/>
                <w:color w:val="auto"/>
              </w:rPr>
              <w:t>%</w:t>
            </w:r>
          </w:p>
        </w:tc>
      </w:tr>
    </w:tbl>
    <w:p w:rsidR="004B7C36" w:rsidRDefault="004B7C36" w:rsidP="004B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732"/>
        <w:gridCol w:w="1813"/>
        <w:gridCol w:w="33"/>
        <w:gridCol w:w="1854"/>
        <w:gridCol w:w="33"/>
        <w:gridCol w:w="1937"/>
      </w:tblGrid>
      <w:tr w:rsidR="004B7C36" w:rsidRPr="004B7C36" w:rsidTr="00BF1768">
        <w:trPr>
          <w:trHeight w:val="492"/>
        </w:trPr>
        <w:tc>
          <w:tcPr>
            <w:tcW w:w="553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C36" w:rsidRPr="004B7C36" w:rsidRDefault="004B7C36" w:rsidP="00B618D6">
            <w:pPr>
              <w:pStyle w:val="Default"/>
              <w:rPr>
                <w:sz w:val="20"/>
                <w:szCs w:val="20"/>
              </w:rPr>
            </w:pPr>
            <w:r w:rsidRPr="004B7C36">
              <w:rPr>
                <w:b/>
                <w:bCs/>
                <w:sz w:val="20"/>
                <w:szCs w:val="20"/>
              </w:rPr>
              <w:t xml:space="preserve">B) Financial Instruments 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937" w:type="dxa"/>
            <w:tcBorders>
              <w:top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</w:tr>
      <w:tr w:rsidR="004B7C36" w:rsidRPr="004B7C36" w:rsidTr="00BF1768">
        <w:trPr>
          <w:trHeight w:val="480"/>
        </w:trPr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C36" w:rsidRPr="004B7C36" w:rsidRDefault="004B7C36" w:rsidP="00B618D6">
            <w:pPr>
              <w:pStyle w:val="Default"/>
              <w:rPr>
                <w:sz w:val="13"/>
                <w:szCs w:val="13"/>
              </w:rPr>
            </w:pPr>
            <w:r w:rsidRPr="004B7C36">
              <w:rPr>
                <w:sz w:val="20"/>
                <w:szCs w:val="20"/>
              </w:rPr>
              <w:t>Resulting situation after the triggering transactio</w:t>
            </w:r>
            <w:r w:rsidR="00503242">
              <w:rPr>
                <w:sz w:val="20"/>
                <w:szCs w:val="20"/>
              </w:rPr>
              <w:t>n</w:t>
            </w:r>
            <w:r w:rsidR="00503242" w:rsidRPr="00503242">
              <w:rPr>
                <w:sz w:val="20"/>
                <w:szCs w:val="20"/>
                <w:vertAlign w:val="superscript"/>
              </w:rPr>
              <w:t>xi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</w:tr>
      <w:tr w:rsidR="004B7C36" w:rsidRPr="004B7C36" w:rsidTr="00C001A7">
        <w:trPr>
          <w:trHeight w:val="140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sz w:val="20"/>
                <w:szCs w:val="20"/>
              </w:rPr>
            </w:pPr>
            <w:r w:rsidRPr="004B7C36">
              <w:rPr>
                <w:sz w:val="20"/>
                <w:szCs w:val="20"/>
              </w:rPr>
              <w:t xml:space="preserve">Type of financial instrument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sz w:val="13"/>
                <w:szCs w:val="13"/>
              </w:rPr>
            </w:pPr>
            <w:r w:rsidRPr="004B7C36">
              <w:rPr>
                <w:sz w:val="20"/>
                <w:szCs w:val="20"/>
              </w:rPr>
              <w:t>Expiration Dat</w:t>
            </w:r>
            <w:r w:rsidR="00503242">
              <w:rPr>
                <w:sz w:val="20"/>
                <w:szCs w:val="20"/>
              </w:rPr>
              <w:t>e</w:t>
            </w:r>
            <w:r w:rsidR="00C001A7">
              <w:rPr>
                <w:sz w:val="20"/>
                <w:szCs w:val="20"/>
              </w:rPr>
              <w:t xml:space="preserve"> </w:t>
            </w:r>
            <w:r w:rsidR="00503242" w:rsidRPr="00503242">
              <w:rPr>
                <w:sz w:val="20"/>
                <w:szCs w:val="20"/>
                <w:vertAlign w:val="superscript"/>
              </w:rPr>
              <w:t>xii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503242">
            <w:pPr>
              <w:pStyle w:val="Default"/>
              <w:rPr>
                <w:sz w:val="13"/>
                <w:szCs w:val="13"/>
              </w:rPr>
            </w:pPr>
            <w:r w:rsidRPr="004B7C36">
              <w:rPr>
                <w:sz w:val="20"/>
                <w:szCs w:val="20"/>
              </w:rPr>
              <w:t>Exercise/Conversion Period/ Date</w:t>
            </w:r>
            <w:r w:rsidR="00C001A7">
              <w:rPr>
                <w:sz w:val="20"/>
                <w:szCs w:val="20"/>
              </w:rPr>
              <w:t xml:space="preserve"> </w:t>
            </w:r>
            <w:r w:rsidR="00503242" w:rsidRPr="00503242">
              <w:rPr>
                <w:sz w:val="20"/>
                <w:szCs w:val="20"/>
                <w:vertAlign w:val="superscript"/>
              </w:rPr>
              <w:t>xiii</w:t>
            </w:r>
            <w:r w:rsidRPr="004B7C36">
              <w:rPr>
                <w:sz w:val="13"/>
                <w:szCs w:val="13"/>
              </w:rPr>
              <w:t xml:space="preserve">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sz w:val="20"/>
                <w:szCs w:val="20"/>
              </w:rPr>
            </w:pPr>
            <w:r w:rsidRPr="004B7C36">
              <w:rPr>
                <w:sz w:val="20"/>
                <w:szCs w:val="20"/>
              </w:rPr>
              <w:t xml:space="preserve">Number of voting rights that may be acquired if the instrument is exercised/converted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sz w:val="20"/>
                <w:szCs w:val="20"/>
              </w:rPr>
            </w:pPr>
            <w:r w:rsidRPr="004B7C36">
              <w:rPr>
                <w:sz w:val="20"/>
                <w:szCs w:val="20"/>
              </w:rPr>
              <w:t xml:space="preserve">% of voting rights </w:t>
            </w:r>
          </w:p>
        </w:tc>
      </w:tr>
      <w:tr w:rsidR="004B7C36" w:rsidRPr="004B7C36" w:rsidTr="00C001A7">
        <w:trPr>
          <w:trHeight w:val="48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</w:tr>
      <w:tr w:rsidR="004B7C36" w:rsidRPr="004B7C36" w:rsidTr="00C001A7">
        <w:trPr>
          <w:trHeight w:val="46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</w:tr>
      <w:tr w:rsidR="004B7C36" w:rsidRPr="004B7C36" w:rsidTr="00C001A7">
        <w:trPr>
          <w:trHeight w:val="927"/>
        </w:trPr>
        <w:tc>
          <w:tcPr>
            <w:tcW w:w="36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7C36" w:rsidRPr="004B7C36" w:rsidRDefault="004B7C36" w:rsidP="00B618D6">
            <w:pPr>
              <w:pStyle w:val="Default"/>
              <w:rPr>
                <w:sz w:val="20"/>
                <w:szCs w:val="20"/>
              </w:rPr>
            </w:pPr>
            <w:r w:rsidRPr="004B7C36">
              <w:rPr>
                <w:b/>
                <w:bCs/>
                <w:sz w:val="20"/>
                <w:szCs w:val="20"/>
              </w:rPr>
              <w:t>SUBTOTAL B</w:t>
            </w:r>
            <w:r w:rsidRPr="004B7C36">
              <w:rPr>
                <w:sz w:val="20"/>
                <w:szCs w:val="20"/>
              </w:rPr>
              <w:t xml:space="preserve"> (in relation to all expiration dates) </w:t>
            </w:r>
          </w:p>
        </w:tc>
        <w:tc>
          <w:tcPr>
            <w:tcW w:w="18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C36" w:rsidRPr="004B7C36" w:rsidRDefault="004B7C36" w:rsidP="00B618D6">
            <w:pPr>
              <w:pStyle w:val="Default"/>
              <w:rPr>
                <w:color w:val="auto"/>
              </w:rPr>
            </w:pPr>
          </w:p>
        </w:tc>
      </w:tr>
    </w:tbl>
    <w:p w:rsidR="004B7C36" w:rsidRDefault="004B7C36" w:rsidP="004B7C36">
      <w:pPr>
        <w:pStyle w:val="Default"/>
        <w:rPr>
          <w:color w:val="auto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1C4AF1" w:rsidTr="00B618D6">
        <w:tc>
          <w:tcPr>
            <w:tcW w:w="3070" w:type="dxa"/>
          </w:tcPr>
          <w:p w:rsidR="001C4AF1" w:rsidRPr="00B618D6" w:rsidRDefault="001C4AF1" w:rsidP="0097105D">
            <w:pPr>
              <w:pStyle w:val="CM5"/>
              <w:jc w:val="both"/>
              <w:rPr>
                <w:b/>
                <w:bCs/>
                <w:sz w:val="20"/>
                <w:szCs w:val="20"/>
              </w:rPr>
            </w:pPr>
            <w:r w:rsidRPr="00B618D6">
              <w:rPr>
                <w:b/>
                <w:bCs/>
                <w:sz w:val="20"/>
                <w:szCs w:val="20"/>
              </w:rPr>
              <w:t>Total (A+B) [</w:t>
            </w:r>
            <w:r w:rsidR="0097105D">
              <w:rPr>
                <w:b/>
                <w:bCs/>
                <w:i/>
                <w:iCs/>
                <w:sz w:val="20"/>
                <w:szCs w:val="20"/>
              </w:rPr>
              <w:t xml:space="preserve">if </w:t>
            </w:r>
            <w:r w:rsidRPr="00B618D6">
              <w:rPr>
                <w:b/>
                <w:bCs/>
                <w:i/>
                <w:iCs/>
                <w:sz w:val="20"/>
                <w:szCs w:val="20"/>
              </w:rPr>
              <w:t xml:space="preserve"> applicable</w:t>
            </w:r>
            <w:r w:rsidRPr="00B618D6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071" w:type="dxa"/>
          </w:tcPr>
          <w:p w:rsidR="001C4AF1" w:rsidRPr="00B618D6" w:rsidRDefault="001C4AF1" w:rsidP="001C4AF1">
            <w:pPr>
              <w:pStyle w:val="CM18"/>
              <w:rPr>
                <w:sz w:val="20"/>
                <w:szCs w:val="20"/>
              </w:rPr>
            </w:pPr>
            <w:r w:rsidRPr="00B618D6">
              <w:rPr>
                <w:b/>
                <w:bCs/>
                <w:sz w:val="20"/>
                <w:szCs w:val="20"/>
              </w:rPr>
              <w:t xml:space="preserve">number of voting rights </w:t>
            </w:r>
          </w:p>
        </w:tc>
        <w:tc>
          <w:tcPr>
            <w:tcW w:w="3181" w:type="dxa"/>
          </w:tcPr>
          <w:p w:rsidR="001C4AF1" w:rsidRPr="00B618D6" w:rsidRDefault="001C4AF1" w:rsidP="001C4AF1">
            <w:pPr>
              <w:pStyle w:val="CM18"/>
              <w:rPr>
                <w:sz w:val="20"/>
                <w:szCs w:val="20"/>
              </w:rPr>
            </w:pPr>
            <w:r w:rsidRPr="00B618D6">
              <w:rPr>
                <w:b/>
                <w:bCs/>
                <w:sz w:val="20"/>
                <w:szCs w:val="20"/>
              </w:rPr>
              <w:t>% of voting rights</w:t>
            </w:r>
          </w:p>
        </w:tc>
      </w:tr>
      <w:tr w:rsidR="001C4AF1" w:rsidTr="00B618D6">
        <w:tc>
          <w:tcPr>
            <w:tcW w:w="3070" w:type="dxa"/>
          </w:tcPr>
          <w:p w:rsidR="001C4AF1" w:rsidRDefault="001C4AF1" w:rsidP="001C4AF1">
            <w:pPr>
              <w:pStyle w:val="Default"/>
            </w:pPr>
          </w:p>
        </w:tc>
        <w:tc>
          <w:tcPr>
            <w:tcW w:w="3071" w:type="dxa"/>
          </w:tcPr>
          <w:p w:rsidR="001C4AF1" w:rsidRDefault="001C4AF1" w:rsidP="001C4AF1">
            <w:pPr>
              <w:pStyle w:val="Default"/>
            </w:pPr>
          </w:p>
        </w:tc>
        <w:tc>
          <w:tcPr>
            <w:tcW w:w="3181" w:type="dxa"/>
          </w:tcPr>
          <w:p w:rsidR="001C4AF1" w:rsidRDefault="001C4AF1" w:rsidP="001C4AF1">
            <w:pPr>
              <w:pStyle w:val="Default"/>
            </w:pPr>
          </w:p>
        </w:tc>
      </w:tr>
    </w:tbl>
    <w:p w:rsidR="001C4AF1" w:rsidRPr="001C4AF1" w:rsidRDefault="001C4AF1" w:rsidP="001C4AF1">
      <w:pPr>
        <w:pStyle w:val="Default"/>
      </w:pPr>
    </w:p>
    <w:p w:rsidR="00C3281B" w:rsidRDefault="00C3281B" w:rsidP="004B7C36">
      <w:pPr>
        <w:pStyle w:val="Default"/>
        <w:rPr>
          <w:color w:val="auto"/>
          <w:sz w:val="23"/>
          <w:szCs w:val="23"/>
        </w:rPr>
      </w:pPr>
    </w:p>
    <w:p w:rsidR="00C3281B" w:rsidRDefault="00C3281B" w:rsidP="004B7C36">
      <w:pPr>
        <w:pStyle w:val="Default"/>
        <w:rPr>
          <w:color w:val="auto"/>
          <w:sz w:val="23"/>
          <w:szCs w:val="23"/>
        </w:rPr>
      </w:pPr>
    </w:p>
    <w:p w:rsidR="00C3281B" w:rsidRDefault="00C3281B" w:rsidP="004B7C36">
      <w:pPr>
        <w:pStyle w:val="Default"/>
        <w:rPr>
          <w:color w:val="auto"/>
          <w:sz w:val="23"/>
          <w:szCs w:val="23"/>
        </w:rPr>
      </w:pPr>
    </w:p>
    <w:p w:rsidR="00C3281B" w:rsidRDefault="00C3281B" w:rsidP="004B7C36">
      <w:pPr>
        <w:pStyle w:val="Default"/>
        <w:rPr>
          <w:color w:val="auto"/>
          <w:sz w:val="23"/>
          <w:szCs w:val="23"/>
        </w:rPr>
      </w:pPr>
    </w:p>
    <w:p w:rsidR="004B7C36" w:rsidRDefault="004B7C36" w:rsidP="00B05A56">
      <w:pPr>
        <w:pStyle w:val="Default"/>
        <w:keepNext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8. Chain of controlled undertakings through which the voting rights and/or the financial instruments are effectively held, if applicable</w:t>
      </w:r>
      <w:r w:rsidR="00C001A7">
        <w:rPr>
          <w:color w:val="auto"/>
          <w:sz w:val="23"/>
          <w:szCs w:val="23"/>
        </w:rPr>
        <w:t xml:space="preserve"> </w:t>
      </w:r>
      <w:r w:rsidR="001C4AF1" w:rsidRPr="001C4AF1">
        <w:rPr>
          <w:color w:val="auto"/>
          <w:sz w:val="23"/>
          <w:szCs w:val="23"/>
          <w:vertAlign w:val="superscript"/>
        </w:rPr>
        <w:t>xiv</w:t>
      </w:r>
      <w:r w:rsidR="001C4AF1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</w:p>
    <w:p w:rsidR="00FF6A54" w:rsidRDefault="00FF6A54" w:rsidP="00B05A56">
      <w:pPr>
        <w:pStyle w:val="Default"/>
        <w:keepNext/>
        <w:rPr>
          <w:color w:val="auto"/>
          <w:sz w:val="23"/>
          <w:szCs w:val="23"/>
        </w:rPr>
      </w:pPr>
    </w:p>
    <w:p w:rsidR="00E60C3D" w:rsidRPr="007E7A06" w:rsidRDefault="00E60C3D" w:rsidP="004B7C36">
      <w:pPr>
        <w:pStyle w:val="Default"/>
        <w:rPr>
          <w:b/>
          <w:color w:val="auto"/>
          <w:sz w:val="23"/>
          <w:szCs w:val="23"/>
        </w:rPr>
      </w:pPr>
      <w:r w:rsidRPr="007E7A06">
        <w:rPr>
          <w:b/>
          <w:color w:val="auto"/>
          <w:sz w:val="23"/>
          <w:szCs w:val="23"/>
        </w:rPr>
        <w:t>Global Macro Portfolio</w:t>
      </w:r>
    </w:p>
    <w:p w:rsidR="00E60C3D" w:rsidRPr="007E7A06" w:rsidRDefault="00E60C3D" w:rsidP="004B7C36">
      <w:pPr>
        <w:pStyle w:val="Default"/>
        <w:rPr>
          <w:b/>
          <w:color w:val="auto"/>
          <w:sz w:val="23"/>
          <w:szCs w:val="23"/>
        </w:rPr>
      </w:pPr>
      <w:r w:rsidRPr="007E7A06">
        <w:rPr>
          <w:b/>
          <w:color w:val="auto"/>
          <w:sz w:val="23"/>
          <w:szCs w:val="23"/>
        </w:rPr>
        <w:t>Global Macro Absolute Return Advantage Portfolio</w:t>
      </w:r>
    </w:p>
    <w:p w:rsidR="00E60C3D" w:rsidRPr="007E7A06" w:rsidRDefault="00E60C3D" w:rsidP="004B7C36">
      <w:pPr>
        <w:pStyle w:val="Default"/>
        <w:rPr>
          <w:b/>
          <w:color w:val="auto"/>
          <w:sz w:val="23"/>
          <w:szCs w:val="23"/>
        </w:rPr>
      </w:pPr>
      <w:r w:rsidRPr="007E7A06">
        <w:rPr>
          <w:b/>
          <w:color w:val="auto"/>
          <w:sz w:val="23"/>
          <w:szCs w:val="23"/>
        </w:rPr>
        <w:t>JNL/Eaton Vance Global Macro Absolute Return Advantage Fund</w:t>
      </w:r>
    </w:p>
    <w:p w:rsidR="009D064F" w:rsidRDefault="00E60C3D" w:rsidP="009D064F">
      <w:pPr>
        <w:pStyle w:val="Default"/>
        <w:rPr>
          <w:b/>
          <w:sz w:val="23"/>
          <w:szCs w:val="23"/>
        </w:rPr>
      </w:pPr>
      <w:r w:rsidRPr="007E7A06">
        <w:rPr>
          <w:b/>
          <w:color w:val="auto"/>
          <w:sz w:val="23"/>
          <w:szCs w:val="23"/>
        </w:rPr>
        <w:t>Pacific Select Fund Global Absolute Return Fund</w:t>
      </w:r>
      <w:r w:rsidR="009D064F" w:rsidRPr="009D064F">
        <w:rPr>
          <w:b/>
          <w:sz w:val="23"/>
          <w:szCs w:val="23"/>
        </w:rPr>
        <w:t xml:space="preserve"> </w:t>
      </w:r>
    </w:p>
    <w:p w:rsidR="00E60C3D" w:rsidRPr="007E7A06" w:rsidRDefault="009D064F" w:rsidP="009D064F">
      <w:pPr>
        <w:pStyle w:val="Default"/>
        <w:rPr>
          <w:b/>
          <w:color w:val="auto"/>
          <w:sz w:val="23"/>
          <w:szCs w:val="23"/>
        </w:rPr>
      </w:pPr>
      <w:r w:rsidRPr="009D064F">
        <w:rPr>
          <w:b/>
          <w:sz w:val="23"/>
          <w:szCs w:val="23"/>
        </w:rPr>
        <w:t>PF Global Absolute Return Fund</w:t>
      </w:r>
    </w:p>
    <w:p w:rsidR="00180216" w:rsidRDefault="00180216" w:rsidP="004B7C36">
      <w:pPr>
        <w:pStyle w:val="Default"/>
        <w:rPr>
          <w:color w:val="auto"/>
          <w:sz w:val="23"/>
          <w:szCs w:val="23"/>
        </w:rPr>
      </w:pPr>
    </w:p>
    <w:p w:rsidR="00180216" w:rsidRDefault="00180216" w:rsidP="004B7C36">
      <w:pPr>
        <w:pStyle w:val="Default"/>
        <w:rPr>
          <w:color w:val="auto"/>
          <w:sz w:val="23"/>
          <w:szCs w:val="23"/>
        </w:rPr>
      </w:pPr>
    </w:p>
    <w:p w:rsidR="004B7C36" w:rsidRDefault="004B7C36" w:rsidP="004B7C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In case of proxy voting: [</w:t>
      </w:r>
      <w:r>
        <w:rPr>
          <w:i/>
          <w:iCs/>
          <w:color w:val="auto"/>
          <w:sz w:val="23"/>
          <w:szCs w:val="23"/>
        </w:rPr>
        <w:t>name of the proxy holder</w:t>
      </w:r>
      <w:r>
        <w:rPr>
          <w:color w:val="auto"/>
          <w:sz w:val="23"/>
          <w:szCs w:val="23"/>
        </w:rPr>
        <w:t>] will cease to hold [</w:t>
      </w:r>
      <w:r>
        <w:rPr>
          <w:i/>
          <w:iCs/>
          <w:color w:val="auto"/>
          <w:sz w:val="23"/>
          <w:szCs w:val="23"/>
        </w:rPr>
        <w:t>number</w:t>
      </w:r>
      <w:r>
        <w:rPr>
          <w:color w:val="auto"/>
          <w:sz w:val="23"/>
          <w:szCs w:val="23"/>
        </w:rPr>
        <w:t>] voting rights as of [</w:t>
      </w:r>
      <w:r>
        <w:rPr>
          <w:i/>
          <w:iCs/>
          <w:color w:val="auto"/>
          <w:sz w:val="23"/>
          <w:szCs w:val="23"/>
        </w:rPr>
        <w:t>date</w:t>
      </w:r>
      <w:r>
        <w:rPr>
          <w:color w:val="auto"/>
          <w:sz w:val="23"/>
          <w:szCs w:val="23"/>
        </w:rPr>
        <w:t xml:space="preserve">]. </w:t>
      </w:r>
    </w:p>
    <w:p w:rsidR="004B7C36" w:rsidRDefault="004B7C36" w:rsidP="004B7C36">
      <w:pPr>
        <w:pStyle w:val="Default"/>
        <w:rPr>
          <w:color w:val="auto"/>
          <w:sz w:val="23"/>
          <w:szCs w:val="23"/>
        </w:rPr>
      </w:pPr>
    </w:p>
    <w:p w:rsidR="004B7C36" w:rsidRDefault="004B7C36" w:rsidP="004B7C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Additional information: Done at </w:t>
      </w:r>
      <w:r w:rsidR="00FF6A54" w:rsidRPr="007E7A06">
        <w:rPr>
          <w:b/>
          <w:color w:val="auto"/>
          <w:sz w:val="23"/>
          <w:szCs w:val="23"/>
        </w:rPr>
        <w:t xml:space="preserve">Boston, Massachusetts, United States on the </w:t>
      </w:r>
      <w:r w:rsidR="00B05A56">
        <w:rPr>
          <w:b/>
          <w:color w:val="auto"/>
          <w:sz w:val="23"/>
          <w:szCs w:val="23"/>
        </w:rPr>
        <w:t>1</w:t>
      </w:r>
      <w:r w:rsidR="00B05A56">
        <w:rPr>
          <w:b/>
          <w:sz w:val="23"/>
          <w:szCs w:val="23"/>
        </w:rPr>
        <w:t>3th</w:t>
      </w:r>
      <w:r w:rsidR="000A2303">
        <w:rPr>
          <w:b/>
          <w:sz w:val="23"/>
          <w:szCs w:val="23"/>
        </w:rPr>
        <w:t xml:space="preserve"> of</w:t>
      </w:r>
      <w:r w:rsidR="000A2303" w:rsidRPr="00114375">
        <w:rPr>
          <w:b/>
          <w:sz w:val="23"/>
          <w:szCs w:val="23"/>
        </w:rPr>
        <w:t xml:space="preserve"> </w:t>
      </w:r>
      <w:r w:rsidR="00B05A56">
        <w:rPr>
          <w:b/>
          <w:sz w:val="23"/>
          <w:szCs w:val="23"/>
        </w:rPr>
        <w:t>June</w:t>
      </w:r>
      <w:r w:rsidR="000A2303">
        <w:rPr>
          <w:b/>
          <w:sz w:val="23"/>
          <w:szCs w:val="23"/>
        </w:rPr>
        <w:t xml:space="preserve"> 2018</w:t>
      </w:r>
      <w:r w:rsidRPr="007E7A06">
        <w:rPr>
          <w:b/>
          <w:color w:val="auto"/>
          <w:sz w:val="23"/>
          <w:szCs w:val="23"/>
        </w:rPr>
        <w:t>.</w:t>
      </w:r>
    </w:p>
    <w:p w:rsidR="0005154F" w:rsidRDefault="0005154F" w:rsidP="004B7C36">
      <w:pPr>
        <w:pStyle w:val="Default"/>
        <w:rPr>
          <w:color w:val="auto"/>
          <w:sz w:val="23"/>
          <w:szCs w:val="23"/>
        </w:rPr>
      </w:pPr>
    </w:p>
    <w:p w:rsidR="0005154F" w:rsidRDefault="0005154F" w:rsidP="004B7C36">
      <w:pPr>
        <w:pStyle w:val="Default"/>
        <w:rPr>
          <w:color w:val="auto"/>
          <w:sz w:val="23"/>
          <w:szCs w:val="23"/>
        </w:rPr>
      </w:pPr>
    </w:p>
    <w:p w:rsidR="0005154F" w:rsidRPr="0005154F" w:rsidRDefault="0005154F" w:rsidP="004B7C36">
      <w:pPr>
        <w:pStyle w:val="Default"/>
        <w:rPr>
          <w:b/>
          <w:color w:val="auto"/>
          <w:sz w:val="23"/>
          <w:szCs w:val="23"/>
        </w:rPr>
      </w:pPr>
      <w:r w:rsidRPr="0005154F">
        <w:rPr>
          <w:b/>
          <w:color w:val="auto"/>
          <w:sz w:val="23"/>
          <w:szCs w:val="23"/>
        </w:rPr>
        <w:t xml:space="preserve">Boston, Massachusetts, United States, </w:t>
      </w:r>
      <w:r w:rsidR="00B05A56">
        <w:rPr>
          <w:b/>
          <w:color w:val="auto"/>
          <w:sz w:val="23"/>
          <w:szCs w:val="23"/>
        </w:rPr>
        <w:t>1</w:t>
      </w:r>
      <w:r w:rsidR="00B05A56">
        <w:rPr>
          <w:b/>
          <w:sz w:val="23"/>
          <w:szCs w:val="23"/>
        </w:rPr>
        <w:t>3th of</w:t>
      </w:r>
      <w:r w:rsidR="00B05A56" w:rsidRPr="00114375">
        <w:rPr>
          <w:b/>
          <w:sz w:val="23"/>
          <w:szCs w:val="23"/>
        </w:rPr>
        <w:t xml:space="preserve"> </w:t>
      </w:r>
      <w:r w:rsidR="00B05A56">
        <w:rPr>
          <w:b/>
          <w:sz w:val="23"/>
          <w:szCs w:val="23"/>
        </w:rPr>
        <w:t>June</w:t>
      </w:r>
      <w:r w:rsidR="000A2303">
        <w:rPr>
          <w:b/>
          <w:sz w:val="23"/>
          <w:szCs w:val="23"/>
        </w:rPr>
        <w:t xml:space="preserve"> 2018</w:t>
      </w:r>
    </w:p>
    <w:p w:rsidR="0005154F" w:rsidRDefault="0005154F" w:rsidP="004B7C36">
      <w:pPr>
        <w:pStyle w:val="Default"/>
        <w:rPr>
          <w:color w:val="auto"/>
          <w:sz w:val="23"/>
          <w:szCs w:val="23"/>
        </w:rPr>
      </w:pPr>
    </w:p>
    <w:p w:rsidR="0005154F" w:rsidRDefault="0005154F" w:rsidP="004B7C36">
      <w:pPr>
        <w:pStyle w:val="Default"/>
        <w:rPr>
          <w:color w:val="auto"/>
          <w:sz w:val="23"/>
          <w:szCs w:val="23"/>
        </w:rPr>
      </w:pPr>
    </w:p>
    <w:p w:rsidR="0005154F" w:rsidRDefault="009D064F" w:rsidP="004B7C36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Jeremy McLeod</w:t>
      </w:r>
    </w:p>
    <w:p w:rsidR="0005154F" w:rsidRPr="0005154F" w:rsidRDefault="0005154F" w:rsidP="004B7C36">
      <w:pPr>
        <w:pStyle w:val="Default"/>
        <w:rPr>
          <w:b/>
          <w:color w:val="auto"/>
          <w:sz w:val="23"/>
          <w:szCs w:val="23"/>
        </w:rPr>
      </w:pPr>
      <w:r w:rsidRPr="0005154F">
        <w:rPr>
          <w:b/>
          <w:color w:val="auto"/>
          <w:sz w:val="23"/>
          <w:szCs w:val="23"/>
        </w:rPr>
        <w:t>Eaton Vance Management</w:t>
      </w:r>
    </w:p>
    <w:p w:rsidR="0005154F" w:rsidRDefault="0005154F" w:rsidP="004B7C36">
      <w:pPr>
        <w:pStyle w:val="Default"/>
        <w:rPr>
          <w:color w:val="auto"/>
          <w:sz w:val="23"/>
          <w:szCs w:val="23"/>
        </w:rPr>
      </w:pPr>
    </w:p>
    <w:p w:rsidR="00907DA3" w:rsidRDefault="00907DA3"/>
    <w:p w:rsidR="0005154F" w:rsidRDefault="0005154F"/>
    <w:sectPr w:rsidR="0005154F" w:rsidSect="00102FC7">
      <w:headerReference w:type="default" r:id="rId7"/>
      <w:pgSz w:w="11906" w:h="16838"/>
      <w:pgMar w:top="8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13" w:rsidRDefault="00C83A13" w:rsidP="00102FC7">
      <w:pPr>
        <w:spacing w:after="0" w:line="240" w:lineRule="auto"/>
      </w:pPr>
      <w:r>
        <w:separator/>
      </w:r>
    </w:p>
  </w:endnote>
  <w:endnote w:type="continuationSeparator" w:id="0">
    <w:p w:rsidR="00C83A13" w:rsidRDefault="00C83A13" w:rsidP="0010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13" w:rsidRDefault="00C83A13" w:rsidP="00102FC7">
      <w:pPr>
        <w:spacing w:after="0" w:line="240" w:lineRule="auto"/>
      </w:pPr>
      <w:r>
        <w:separator/>
      </w:r>
    </w:p>
  </w:footnote>
  <w:footnote w:type="continuationSeparator" w:id="0">
    <w:p w:rsidR="00C83A13" w:rsidRDefault="00C83A13" w:rsidP="0010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FC7" w:rsidRDefault="00755FF4" w:rsidP="00102FC7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2228850" cy="1162050"/>
          <wp:effectExtent l="0" t="0" r="0" b="0"/>
          <wp:docPr id="1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5154F"/>
    <w:rsid w:val="000A2303"/>
    <w:rsid w:val="000A2646"/>
    <w:rsid w:val="000B62DD"/>
    <w:rsid w:val="000D406B"/>
    <w:rsid w:val="000E5E4E"/>
    <w:rsid w:val="000E7621"/>
    <w:rsid w:val="000F20AA"/>
    <w:rsid w:val="00102FC7"/>
    <w:rsid w:val="00114375"/>
    <w:rsid w:val="001415D9"/>
    <w:rsid w:val="001427B4"/>
    <w:rsid w:val="0014356F"/>
    <w:rsid w:val="00180216"/>
    <w:rsid w:val="00194D5C"/>
    <w:rsid w:val="001B1FC1"/>
    <w:rsid w:val="001C4AF1"/>
    <w:rsid w:val="0020213E"/>
    <w:rsid w:val="0023144B"/>
    <w:rsid w:val="002417BD"/>
    <w:rsid w:val="002615C0"/>
    <w:rsid w:val="00270DC8"/>
    <w:rsid w:val="00293078"/>
    <w:rsid w:val="002A08F2"/>
    <w:rsid w:val="002C5F2E"/>
    <w:rsid w:val="003020B3"/>
    <w:rsid w:val="00323CCA"/>
    <w:rsid w:val="00334FFF"/>
    <w:rsid w:val="00341F5A"/>
    <w:rsid w:val="003636FB"/>
    <w:rsid w:val="003C7A55"/>
    <w:rsid w:val="003D002F"/>
    <w:rsid w:val="003D3D42"/>
    <w:rsid w:val="003D5990"/>
    <w:rsid w:val="003E5FAE"/>
    <w:rsid w:val="003F34E6"/>
    <w:rsid w:val="004015A7"/>
    <w:rsid w:val="004634E8"/>
    <w:rsid w:val="00476A04"/>
    <w:rsid w:val="004A2463"/>
    <w:rsid w:val="004B7C36"/>
    <w:rsid w:val="004C44F0"/>
    <w:rsid w:val="004D431C"/>
    <w:rsid w:val="004E71CD"/>
    <w:rsid w:val="004F3618"/>
    <w:rsid w:val="00503242"/>
    <w:rsid w:val="0050532F"/>
    <w:rsid w:val="00543C4C"/>
    <w:rsid w:val="00580A45"/>
    <w:rsid w:val="0059487B"/>
    <w:rsid w:val="005B60CD"/>
    <w:rsid w:val="005F7B97"/>
    <w:rsid w:val="00623639"/>
    <w:rsid w:val="00633943"/>
    <w:rsid w:val="0063447A"/>
    <w:rsid w:val="006C0CE0"/>
    <w:rsid w:val="00730230"/>
    <w:rsid w:val="00730F80"/>
    <w:rsid w:val="00755FF4"/>
    <w:rsid w:val="007A6DEE"/>
    <w:rsid w:val="007E7A06"/>
    <w:rsid w:val="007F411A"/>
    <w:rsid w:val="008008AE"/>
    <w:rsid w:val="00823EA9"/>
    <w:rsid w:val="008B5B7F"/>
    <w:rsid w:val="00907DA3"/>
    <w:rsid w:val="009234F8"/>
    <w:rsid w:val="009310FD"/>
    <w:rsid w:val="00932558"/>
    <w:rsid w:val="00933D8D"/>
    <w:rsid w:val="00940895"/>
    <w:rsid w:val="00951A8D"/>
    <w:rsid w:val="0097105D"/>
    <w:rsid w:val="00985123"/>
    <w:rsid w:val="009A5592"/>
    <w:rsid w:val="009B04BB"/>
    <w:rsid w:val="009D064F"/>
    <w:rsid w:val="009F3164"/>
    <w:rsid w:val="00A1208D"/>
    <w:rsid w:val="00A35D4F"/>
    <w:rsid w:val="00A57530"/>
    <w:rsid w:val="00A7046A"/>
    <w:rsid w:val="00A91F93"/>
    <w:rsid w:val="00AA546C"/>
    <w:rsid w:val="00AC08A8"/>
    <w:rsid w:val="00B05A56"/>
    <w:rsid w:val="00B618D6"/>
    <w:rsid w:val="00B75115"/>
    <w:rsid w:val="00B9531D"/>
    <w:rsid w:val="00BC681F"/>
    <w:rsid w:val="00BF1768"/>
    <w:rsid w:val="00C001A7"/>
    <w:rsid w:val="00C12C20"/>
    <w:rsid w:val="00C1645F"/>
    <w:rsid w:val="00C3281B"/>
    <w:rsid w:val="00C52C58"/>
    <w:rsid w:val="00C67E58"/>
    <w:rsid w:val="00C83A13"/>
    <w:rsid w:val="00C96972"/>
    <w:rsid w:val="00CC2AA9"/>
    <w:rsid w:val="00D02EBC"/>
    <w:rsid w:val="00D565D2"/>
    <w:rsid w:val="00DB378B"/>
    <w:rsid w:val="00E3103B"/>
    <w:rsid w:val="00E5547A"/>
    <w:rsid w:val="00E60C3D"/>
    <w:rsid w:val="00E62E1E"/>
    <w:rsid w:val="00E73B19"/>
    <w:rsid w:val="00E942E3"/>
    <w:rsid w:val="00F20F32"/>
    <w:rsid w:val="00F51D23"/>
    <w:rsid w:val="00FA3358"/>
    <w:rsid w:val="00FA5AE4"/>
    <w:rsid w:val="00FC2A89"/>
    <w:rsid w:val="00FE06CE"/>
    <w:rsid w:val="00FE6FE8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86FF7-AFE9-43D9-9D36-99AC6398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36"/>
    <w:pPr>
      <w:spacing w:after="200" w:line="276" w:lineRule="auto"/>
    </w:pPr>
    <w:rPr>
      <w:rFonts w:eastAsia="Times New Roman"/>
      <w:sz w:val="22"/>
      <w:szCs w:val="22"/>
      <w:lang w:val="is-IS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C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is-IS" w:eastAsia="is-IS"/>
    </w:rPr>
  </w:style>
  <w:style w:type="paragraph" w:customStyle="1" w:styleId="CM14">
    <w:name w:val="CM14"/>
    <w:basedOn w:val="Default"/>
    <w:next w:val="Default"/>
    <w:uiPriority w:val="99"/>
    <w:rsid w:val="004B7C36"/>
    <w:rPr>
      <w:color w:val="auto"/>
    </w:rPr>
  </w:style>
  <w:style w:type="paragraph" w:customStyle="1" w:styleId="CM5">
    <w:name w:val="CM5"/>
    <w:basedOn w:val="Default"/>
    <w:next w:val="Default"/>
    <w:uiPriority w:val="99"/>
    <w:rsid w:val="004B7C36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4B7C36"/>
    <w:rPr>
      <w:color w:val="auto"/>
    </w:rPr>
  </w:style>
  <w:style w:type="table" w:styleId="TableGrid">
    <w:name w:val="Table Grid"/>
    <w:basedOn w:val="TableNormal"/>
    <w:uiPriority w:val="59"/>
    <w:rsid w:val="001C4A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02FC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2FC7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2FC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02FC7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F4"/>
    <w:rPr>
      <w:rFonts w:ascii="Tahoma" w:eastAsia="Times New Roman" w:hAnsi="Tahoma" w:cs="Tahoma"/>
      <w:sz w:val="16"/>
      <w:szCs w:val="16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0409-1BD4-4DEC-BA64-A94EE95C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Fjármálaeftirlitið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McLeod</dc:creator>
  <cp:lastModifiedBy>Dóra Sif Tynes</cp:lastModifiedBy>
  <cp:revision>2</cp:revision>
  <cp:lastPrinted>2017-05-22T18:45:00Z</cp:lastPrinted>
  <dcterms:created xsi:type="dcterms:W3CDTF">2018-06-13T17:23:00Z</dcterms:created>
  <dcterms:modified xsi:type="dcterms:W3CDTF">2018-06-13T17:23:00Z</dcterms:modified>
</cp:coreProperties>
</file>